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1B9" w:rsidRDefault="008351B9" w:rsidP="00190D62">
      <w:pPr>
        <w:jc w:val="center"/>
      </w:pPr>
    </w:p>
    <w:p w:rsidR="00B90E76" w:rsidRDefault="00B90E76" w:rsidP="00190D62">
      <w:pPr>
        <w:jc w:val="center"/>
      </w:pPr>
    </w:p>
    <w:p w:rsidR="00AF34C7" w:rsidRDefault="00AF34C7" w:rsidP="00190D62">
      <w:pPr>
        <w:jc w:val="center"/>
      </w:pPr>
    </w:p>
    <w:p w:rsidR="00190D62" w:rsidRDefault="00190D62" w:rsidP="00190D62">
      <w:pPr>
        <w:jc w:val="center"/>
      </w:pPr>
    </w:p>
    <w:p w:rsidR="00190D62" w:rsidRDefault="00190D62" w:rsidP="00190D62">
      <w:pPr>
        <w:jc w:val="center"/>
      </w:pPr>
    </w:p>
    <w:p w:rsidR="00C361F6" w:rsidRDefault="00FD4E53" w:rsidP="003F1A92">
      <w:pPr>
        <w:jc w:val="center"/>
      </w:pPr>
      <w:r>
        <w:t>The Rise o</w:t>
      </w:r>
      <w:r w:rsidRPr="00190D62">
        <w:t>f Sociopolitical Complexity</w:t>
      </w:r>
      <w:r>
        <w:t xml:space="preserve"> in</w:t>
      </w:r>
      <w:r w:rsidR="004360FB">
        <w:t xml:space="preserve"> </w:t>
      </w:r>
      <w:r w:rsidR="004360FB" w:rsidRPr="004360FB">
        <w:t>Canadian-American</w:t>
      </w:r>
    </w:p>
    <w:p w:rsidR="00D819ED" w:rsidRDefault="00FD4E53" w:rsidP="00D819ED">
      <w:pPr>
        <w:jc w:val="center"/>
      </w:pPr>
      <w:r>
        <w:t>Student’s Name</w:t>
      </w:r>
    </w:p>
    <w:p w:rsidR="00D819ED" w:rsidRDefault="00FD4E53" w:rsidP="00D819ED">
      <w:pPr>
        <w:jc w:val="center"/>
      </w:pPr>
      <w:r>
        <w:t>Instructor’s Name</w:t>
      </w:r>
    </w:p>
    <w:p w:rsidR="00D819ED" w:rsidRDefault="00FD4E53" w:rsidP="00D819ED">
      <w:pPr>
        <w:jc w:val="center"/>
      </w:pPr>
      <w:r>
        <w:t>Date</w:t>
      </w:r>
    </w:p>
    <w:p w:rsidR="00D819ED" w:rsidRDefault="00FD4E53">
      <w:pPr>
        <w:spacing w:after="160" w:line="259" w:lineRule="auto"/>
        <w:ind w:right="0" w:firstLine="0"/>
      </w:pPr>
      <w:r>
        <w:br w:type="page"/>
      </w:r>
    </w:p>
    <w:p w:rsidR="00E66A8D" w:rsidRDefault="00FD4E53" w:rsidP="00E66A8D">
      <w:pPr>
        <w:jc w:val="center"/>
      </w:pPr>
      <w:r>
        <w:lastRenderedPageBreak/>
        <w:t>The Rise o</w:t>
      </w:r>
      <w:r w:rsidRPr="00190D62">
        <w:t>f Sociopolitical Complexity</w:t>
      </w:r>
      <w:r>
        <w:t xml:space="preserve"> in</w:t>
      </w:r>
      <w:r w:rsidR="00021E68">
        <w:t xml:space="preserve"> </w:t>
      </w:r>
      <w:r w:rsidR="004360FB" w:rsidRPr="004360FB">
        <w:t>Canadian-American</w:t>
      </w:r>
    </w:p>
    <w:p w:rsidR="00117DDF" w:rsidRDefault="00FD4E53" w:rsidP="00117DDF">
      <w:r>
        <w:tab/>
      </w:r>
      <w:r w:rsidR="00FE647B">
        <w:t xml:space="preserve">The complexity of </w:t>
      </w:r>
      <w:r w:rsidR="00C736B5">
        <w:t>hunter-gatherers</w:t>
      </w:r>
      <w:r w:rsidR="00FE647B">
        <w:t xml:space="preserve"> in the </w:t>
      </w:r>
      <w:r w:rsidR="00C736B5">
        <w:t>ancient</w:t>
      </w:r>
      <w:r w:rsidR="00FE647B">
        <w:t xml:space="preserve"> </w:t>
      </w:r>
      <w:r w:rsidR="004360FB">
        <w:t>Canadian-American</w:t>
      </w:r>
      <w:r w:rsidR="00FE647B">
        <w:t xml:space="preserve"> can be well explained by the advanced understanding of the </w:t>
      </w:r>
      <w:r w:rsidR="00494E6B">
        <w:t xml:space="preserve">complexity of their </w:t>
      </w:r>
      <w:r w:rsidR="00C736B5">
        <w:t>framework</w:t>
      </w:r>
      <w:r w:rsidR="00494E6B">
        <w:t xml:space="preserve"> and the analysis of their cultural phenomena including sedentism, political i</w:t>
      </w:r>
      <w:r w:rsidR="00C736B5">
        <w:t>ntegration, social economic activities, and ideologies.</w:t>
      </w:r>
      <w:r w:rsidR="000E6AD6">
        <w:t xml:space="preserve"> In the past experiments of the archaeologists, shreds of evidence of </w:t>
      </w:r>
      <w:r w:rsidR="00E26C70">
        <w:t>hunting and gathering seem</w:t>
      </w:r>
      <w:r w:rsidR="000E6AD6">
        <w:t>ed to be virtually unavailable.</w:t>
      </w:r>
      <w:r w:rsidR="007062EF">
        <w:t xml:space="preserve"> However, the </w:t>
      </w:r>
      <w:r w:rsidR="00E26C70">
        <w:t>recent</w:t>
      </w:r>
      <w:r w:rsidR="007062EF">
        <w:t xml:space="preserve"> surge in the field of archaeology, concerning the culture and political life of people in the prehistoric periods seems to cause a lot </w:t>
      </w:r>
      <w:r w:rsidR="00FD1019">
        <w:t>of heat and shaping the archaeological theories in other directions.</w:t>
      </w:r>
      <w:r w:rsidR="003809AF">
        <w:t xml:space="preserve"> This paper is going to discuss the social and political life in </w:t>
      </w:r>
      <w:r w:rsidR="004360FB">
        <w:t>Canadian-American</w:t>
      </w:r>
      <w:r w:rsidR="005953AB">
        <w:t xml:space="preserve"> countries</w:t>
      </w:r>
      <w:r w:rsidR="003809AF">
        <w:t>.</w:t>
      </w:r>
    </w:p>
    <w:p w:rsidR="00E26C70" w:rsidRDefault="00FD4E53" w:rsidP="00117DDF">
      <w:r>
        <w:tab/>
      </w:r>
      <w:r w:rsidR="00013F1E">
        <w:t xml:space="preserve">When looking at the history of North America from a transitional perspective, </w:t>
      </w:r>
      <w:r w:rsidR="0095682B">
        <w:t xml:space="preserve">there is a lot of complex set of systems that cross the national </w:t>
      </w:r>
      <w:r w:rsidR="004360FB">
        <w:t>boundaries.</w:t>
      </w:r>
      <w:r w:rsidR="00EB3D36">
        <w:t xml:space="preserve"> There have been critics over the past years about the widespread tendency of </w:t>
      </w:r>
      <w:r w:rsidR="00672F28">
        <w:t>connections between Canada and America as the proliferation and a unique phenomenon in the building of international relations.</w:t>
      </w:r>
      <w:r w:rsidR="009E2F2F">
        <w:t xml:space="preserve"> These </w:t>
      </w:r>
      <w:r w:rsidR="00697D91">
        <w:t>relations</w:t>
      </w:r>
      <w:r w:rsidR="009E2F2F">
        <w:t xml:space="preserve"> started off long age and theories have been developed therefore on the same explaining the possibilities of how they came to be so strong</w:t>
      </w:r>
      <w:sdt>
        <w:sdtPr>
          <w:id w:val="1718556177"/>
          <w:citation/>
        </w:sdtPr>
        <w:sdtEndPr/>
        <w:sdtContent>
          <w:r w:rsidR="000C659A">
            <w:fldChar w:fldCharType="begin"/>
          </w:r>
          <w:r w:rsidR="000C659A">
            <w:instrText xml:space="preserve"> CITATION Per18 \l 1033 </w:instrText>
          </w:r>
          <w:r w:rsidR="000C659A">
            <w:fldChar w:fldCharType="separate"/>
          </w:r>
          <w:r w:rsidR="000C659A">
            <w:rPr>
              <w:noProof/>
            </w:rPr>
            <w:t xml:space="preserve"> (Perras, 2018)</w:t>
          </w:r>
          <w:r w:rsidR="000C659A">
            <w:fldChar w:fldCharType="end"/>
          </w:r>
        </w:sdtContent>
      </w:sdt>
      <w:r w:rsidR="009E2F2F">
        <w:t>.</w:t>
      </w:r>
    </w:p>
    <w:p w:rsidR="001C7B98" w:rsidRDefault="00FD4E53" w:rsidP="00117DDF">
      <w:r>
        <w:tab/>
      </w:r>
      <w:r>
        <w:t xml:space="preserve">The international relations theory has it that the basis of the relations developed </w:t>
      </w:r>
      <w:r w:rsidR="003067BE">
        <w:t xml:space="preserve">in the post-war period which is further emphasized in the book of </w:t>
      </w:r>
      <w:r w:rsidR="002A7E32">
        <w:t xml:space="preserve">Hans </w:t>
      </w:r>
      <w:r w:rsidR="00616CB6">
        <w:t>Morgenthau’s</w:t>
      </w:r>
      <w:r w:rsidR="00E63C74">
        <w:t xml:space="preserve">. </w:t>
      </w:r>
      <w:r w:rsidR="00616CB6">
        <w:t>It</w:t>
      </w:r>
      <w:r w:rsidR="00E63C74">
        <w:t xml:space="preserve"> </w:t>
      </w:r>
      <w:r w:rsidR="003A1A89">
        <w:t xml:space="preserve">is </w:t>
      </w:r>
      <w:r w:rsidR="00DD2980">
        <w:t xml:space="preserve">important to note also that the Canadian policies of the 1960s and 70s on </w:t>
      </w:r>
      <w:r w:rsidR="00616CB6">
        <w:t>foreign</w:t>
      </w:r>
      <w:r w:rsidR="00DE1346">
        <w:t xml:space="preserve"> issues influenced Americans involvement in the economic activities with Canadian </w:t>
      </w:r>
      <w:r w:rsidR="00616CB6">
        <w:t>which formed a basis</w:t>
      </w:r>
      <w:r w:rsidR="00060D77">
        <w:t xml:space="preserve"> of the present-day transactions between the two regions</w:t>
      </w:r>
      <w:sdt>
        <w:sdtPr>
          <w:id w:val="636377439"/>
          <w:citation/>
        </w:sdtPr>
        <w:sdtEndPr/>
        <w:sdtContent>
          <w:r w:rsidR="00853C40">
            <w:fldChar w:fldCharType="begin"/>
          </w:r>
          <w:r w:rsidR="00853C40">
            <w:instrText xml:space="preserve"> CITATION Wil18 \l 1033 </w:instrText>
          </w:r>
          <w:r w:rsidR="00853C40">
            <w:fldChar w:fldCharType="separate"/>
          </w:r>
          <w:r w:rsidR="00853C40">
            <w:rPr>
              <w:noProof/>
            </w:rPr>
            <w:t xml:space="preserve"> (Willis, 2018)</w:t>
          </w:r>
          <w:r w:rsidR="00853C40">
            <w:fldChar w:fldCharType="end"/>
          </w:r>
        </w:sdtContent>
      </w:sdt>
      <w:r w:rsidR="00060D77">
        <w:t>.</w:t>
      </w:r>
      <w:r w:rsidR="00952798">
        <w:t xml:space="preserve"> In fact, today, Canada and the United States have the </w:t>
      </w:r>
      <w:r w:rsidR="00D40051">
        <w:t>largest relationship of trade compared to any other nation in the world.</w:t>
      </w:r>
    </w:p>
    <w:p w:rsidR="00D40051" w:rsidRDefault="00D40051" w:rsidP="00117DDF"/>
    <w:p w:rsidR="008A6492" w:rsidRDefault="00FD4E53" w:rsidP="00117DDF">
      <w:r>
        <w:lastRenderedPageBreak/>
        <w:tab/>
        <w:t xml:space="preserve">There is however a point of </w:t>
      </w:r>
      <w:r w:rsidR="008F7CC1">
        <w:t>interest</w:t>
      </w:r>
      <w:r>
        <w:t xml:space="preserve"> in the Canadian America relationship. This is that the two countries have not always been so friendly</w:t>
      </w:r>
      <w:r w:rsidR="000B065A">
        <w:t>. In 1812 when th</w:t>
      </w:r>
      <w:r w:rsidR="0091215E">
        <w:t>ere was the war between the British</w:t>
      </w:r>
      <w:r w:rsidR="000B065A">
        <w:t xml:space="preserve"> and the Americans, the American troops had invaded </w:t>
      </w:r>
      <w:r w:rsidR="00430F4B">
        <w:t>Canada hoping to b</w:t>
      </w:r>
      <w:r w:rsidR="00061440">
        <w:t>e given taken as the liberators. However, they were beaten and chased back by the British and the Canadian troops.</w:t>
      </w:r>
      <w:r w:rsidR="0091215E">
        <w:t xml:space="preserve"> This war was very essential to Canadians </w:t>
      </w:r>
      <w:r w:rsidR="00D83F7C">
        <w:t xml:space="preserve">because they developed the senses of </w:t>
      </w:r>
      <w:r w:rsidR="008F7CC1">
        <w:t>self-belonging</w:t>
      </w:r>
      <w:r w:rsidR="006E72C3">
        <w:t>.</w:t>
      </w:r>
      <w:r w:rsidR="001D0426">
        <w:t xml:space="preserve"> </w:t>
      </w:r>
    </w:p>
    <w:p w:rsidR="00D40051" w:rsidRDefault="00FD4E53" w:rsidP="008A6492">
      <w:pPr>
        <w:ind w:firstLine="720"/>
      </w:pPr>
      <w:r>
        <w:t>Since then America did not attack Canada again</w:t>
      </w:r>
      <w:r w:rsidR="00D83F7C">
        <w:t>.</w:t>
      </w:r>
      <w:r w:rsidR="00746FAE">
        <w:t xml:space="preserve"> In fact, the borders were </w:t>
      </w:r>
      <w:r w:rsidR="00273A17">
        <w:t>demilitarized</w:t>
      </w:r>
      <w:r w:rsidR="00746FAE">
        <w:t xml:space="preserve"> even though border disputes took on even through the 19</w:t>
      </w:r>
      <w:r w:rsidR="00746FAE" w:rsidRPr="00746FAE">
        <w:rPr>
          <w:vertAlign w:val="superscript"/>
        </w:rPr>
        <w:t>th</w:t>
      </w:r>
      <w:r w:rsidR="00746FAE">
        <w:t xml:space="preserve"> </w:t>
      </w:r>
      <w:r w:rsidR="00273A17">
        <w:t>century.</w:t>
      </w:r>
      <w:r w:rsidR="005921BA">
        <w:t xml:space="preserve"> Fears of attacks on America after the American Civil War </w:t>
      </w:r>
      <w:r w:rsidR="001914A0">
        <w:t xml:space="preserve">led to the creation of </w:t>
      </w:r>
      <w:r w:rsidR="00D30BE1">
        <w:t>Dominion of Canada which later became the Canada day in 1</w:t>
      </w:r>
      <w:r w:rsidR="00D30BE1" w:rsidRPr="00D30BE1">
        <w:rPr>
          <w:vertAlign w:val="superscript"/>
        </w:rPr>
        <w:t>st</w:t>
      </w:r>
      <w:r w:rsidR="00D30BE1">
        <w:t xml:space="preserve"> July 1867</w:t>
      </w:r>
      <w:sdt>
        <w:sdtPr>
          <w:id w:val="-725301324"/>
          <w:citation/>
        </w:sdtPr>
        <w:sdtEndPr/>
        <w:sdtContent>
          <w:r w:rsidR="008D2739">
            <w:fldChar w:fldCharType="begin"/>
          </w:r>
          <w:r w:rsidR="008D2739">
            <w:instrText xml:space="preserve"> CITATION Rob17 \l 1033 </w:instrText>
          </w:r>
          <w:r w:rsidR="008D2739">
            <w:fldChar w:fldCharType="separate"/>
          </w:r>
          <w:r w:rsidR="008D2739">
            <w:rPr>
              <w:noProof/>
            </w:rPr>
            <w:t xml:space="preserve"> (Robb, 2017)</w:t>
          </w:r>
          <w:r w:rsidR="008D2739">
            <w:fldChar w:fldCharType="end"/>
          </w:r>
        </w:sdtContent>
      </w:sdt>
      <w:r w:rsidR="00D30BE1">
        <w:t>.</w:t>
      </w:r>
      <w:r w:rsidR="002E3F4F">
        <w:t xml:space="preserve"> In this day, </w:t>
      </w:r>
      <w:r w:rsidR="007052A9">
        <w:t xml:space="preserve">colonies of </w:t>
      </w:r>
      <w:bookmarkStart w:id="0" w:name="_GoBack"/>
      <w:bookmarkEnd w:id="0"/>
      <w:r w:rsidR="002E3F4F" w:rsidRPr="002E3F4F">
        <w:t>Nova Scotia</w:t>
      </w:r>
      <w:r w:rsidR="009B7CEA">
        <w:t xml:space="preserve"> </w:t>
      </w:r>
      <w:r w:rsidR="007052A9">
        <w:t xml:space="preserve">and </w:t>
      </w:r>
      <w:r w:rsidR="007052A9">
        <w:t xml:space="preserve">Canada </w:t>
      </w:r>
      <w:r w:rsidR="007052A9" w:rsidRPr="002E3F4F">
        <w:t>New Brunswick</w:t>
      </w:r>
      <w:r w:rsidR="007052A9">
        <w:t xml:space="preserve"> </w:t>
      </w:r>
      <w:r w:rsidR="009B7CEA">
        <w:t xml:space="preserve">were united into one confederation in the British Empire. This was the beginning of the formation of present-day Canada.  </w:t>
      </w:r>
    </w:p>
    <w:p w:rsidR="00D12D38" w:rsidRDefault="00FD4E53" w:rsidP="008A6492">
      <w:pPr>
        <w:ind w:firstLine="720"/>
      </w:pPr>
      <w:r>
        <w:t>This, however, did not end the tension that was there between the two countries. What did was that during t</w:t>
      </w:r>
      <w:r w:rsidR="00B80BF8">
        <w:t>h</w:t>
      </w:r>
      <w:r>
        <w:t xml:space="preserve">e world war two, American and Canadian troops </w:t>
      </w:r>
      <w:r w:rsidR="00B80BF8">
        <w:t xml:space="preserve">co-operated in the emerging threat of the Soviet Union which led to the </w:t>
      </w:r>
      <w:r w:rsidR="00BB01AB">
        <w:t>end of the border conflicts.</w:t>
      </w:r>
      <w:r w:rsidR="000A3CA6">
        <w:t xml:space="preserve"> Moreover, there has been flashed disagreements in the past decades most especially regarding the Foreign Policy</w:t>
      </w:r>
      <w:sdt>
        <w:sdtPr>
          <w:id w:val="-1637174227"/>
          <w:citation/>
        </w:sdtPr>
        <w:sdtEndPr/>
        <w:sdtContent>
          <w:r w:rsidR="008702EC">
            <w:fldChar w:fldCharType="begin"/>
          </w:r>
          <w:r w:rsidR="008702EC">
            <w:instrText xml:space="preserve"> CITATION Tay17 \l 1033 </w:instrText>
          </w:r>
          <w:r w:rsidR="008702EC">
            <w:fldChar w:fldCharType="separate"/>
          </w:r>
          <w:r w:rsidR="008702EC">
            <w:rPr>
              <w:noProof/>
            </w:rPr>
            <w:t xml:space="preserve"> (Taylor, 2017)</w:t>
          </w:r>
          <w:r w:rsidR="008702EC">
            <w:fldChar w:fldCharType="end"/>
          </w:r>
        </w:sdtContent>
      </w:sdt>
      <w:r w:rsidR="000A3CA6">
        <w:t xml:space="preserve">. </w:t>
      </w:r>
      <w:r w:rsidR="00B44183">
        <w:t xml:space="preserve">Secondly, more than 30000 Americans had </w:t>
      </w:r>
      <w:r w:rsidR="003B326E">
        <w:t>fled</w:t>
      </w:r>
      <w:r w:rsidR="00B44183">
        <w:t xml:space="preserve"> America to Canada during the war draft of </w:t>
      </w:r>
      <w:r w:rsidR="0066385D">
        <w:t xml:space="preserve">Vietnam </w:t>
      </w:r>
      <w:r w:rsidR="003B326E">
        <w:t>invasion</w:t>
      </w:r>
      <w:r w:rsidR="0066385D">
        <w:t xml:space="preserve"> which Canada strongly opposed.</w:t>
      </w:r>
      <w:r w:rsidR="00B44183">
        <w:t xml:space="preserve"> </w:t>
      </w:r>
      <w:r w:rsidR="00FE7A08">
        <w:t xml:space="preserve">Despite the disagreements, these Nations continued to keep </w:t>
      </w:r>
      <w:r w:rsidR="008F287F">
        <w:t xml:space="preserve">good </w:t>
      </w:r>
      <w:r w:rsidR="00FE7A08">
        <w:t>social-political relations</w:t>
      </w:r>
      <w:r w:rsidR="007B2529">
        <w:t xml:space="preserve"> as well as live trade.</w:t>
      </w:r>
    </w:p>
    <w:p w:rsidR="00AA0B7F" w:rsidRDefault="00FD4E53" w:rsidP="008A6492">
      <w:pPr>
        <w:ind w:firstLine="720"/>
      </w:pPr>
      <w:r>
        <w:t>In conclusion,</w:t>
      </w:r>
      <w:r w:rsidR="00BF5925">
        <w:t xml:space="preserve"> as the essay has discussed,</w:t>
      </w:r>
      <w:r>
        <w:t xml:space="preserve"> social-politica</w:t>
      </w:r>
      <w:r w:rsidR="00BF5925">
        <w:t>l</w:t>
      </w:r>
      <w:r>
        <w:t xml:space="preserve"> complexity has in the </w:t>
      </w:r>
      <w:r w:rsidR="00BF5925">
        <w:t xml:space="preserve">Canadian American countries can be traced way back even when the two countries were enemies. There is </w:t>
      </w:r>
      <w:r w:rsidR="00BF5925">
        <w:lastRenderedPageBreak/>
        <w:t>a series of occurrences that brought the mutual understanding of the two</w:t>
      </w:r>
      <w:r w:rsidR="003341C4">
        <w:t xml:space="preserve"> </w:t>
      </w:r>
      <w:r w:rsidR="00BF5925">
        <w:t xml:space="preserve">countries both socially and politically thus creating the </w:t>
      </w:r>
      <w:r w:rsidR="00072875">
        <w:t xml:space="preserve">modern day peaceful </w:t>
      </w:r>
      <w:r w:rsidR="00DF18FD">
        <w:t xml:space="preserve">and friendly </w:t>
      </w:r>
      <w:r w:rsidR="00072875">
        <w:t>countries.</w:t>
      </w:r>
    </w:p>
    <w:p w:rsidR="00AA0B7F" w:rsidRDefault="00FD4E53">
      <w:pPr>
        <w:spacing w:after="160" w:line="259" w:lineRule="auto"/>
        <w:ind w:right="0" w:firstLine="0"/>
      </w:pPr>
      <w:r>
        <w:br w:type="page"/>
      </w:r>
    </w:p>
    <w:sdt>
      <w:sdtPr>
        <w:rPr>
          <w:rFonts w:eastAsia="Calibri" w:cs="Calibri"/>
          <w:b w:val="0"/>
          <w:color w:val="000000"/>
          <w:szCs w:val="22"/>
        </w:rPr>
        <w:id w:val="-704406149"/>
        <w:docPartObj>
          <w:docPartGallery w:val="Bibliographies"/>
          <w:docPartUnique/>
        </w:docPartObj>
      </w:sdtPr>
      <w:sdtEndPr/>
      <w:sdtContent>
        <w:p w:rsidR="00AA0B7F" w:rsidRDefault="00FD4E53">
          <w:pPr>
            <w:pStyle w:val="Heading1"/>
          </w:pPr>
          <w:r>
            <w:t>References</w:t>
          </w:r>
        </w:p>
        <w:sdt>
          <w:sdtPr>
            <w:id w:val="-573587230"/>
            <w:bibliography/>
          </w:sdtPr>
          <w:sdtEndPr/>
          <w:sdtContent>
            <w:p w:rsidR="00AA0B7F" w:rsidRDefault="00FD4E53" w:rsidP="00AA0B7F">
              <w:pPr>
                <w:pStyle w:val="Bibliography"/>
                <w:ind w:left="720" w:hanging="720"/>
                <w:rPr>
                  <w:noProof/>
                  <w:szCs w:val="24"/>
                </w:rPr>
              </w:pPr>
              <w:r>
                <w:fldChar w:fldCharType="begin"/>
              </w:r>
              <w:r>
                <w:instrText xml:space="preserve"> BIBLIOGRAPHY </w:instrText>
              </w:r>
              <w:r>
                <w:fldChar w:fldCharType="separate"/>
              </w:r>
              <w:r>
                <w:rPr>
                  <w:noProof/>
                </w:rPr>
                <w:t xml:space="preserve">Perras, G. R. (2018). The Greater Menace to the Peace of Nations? The 1877 Mills Mission and Direct Canadian-American Diplomatic Relations. </w:t>
              </w:r>
              <w:r>
                <w:rPr>
                  <w:i/>
                  <w:iCs/>
                  <w:noProof/>
                </w:rPr>
                <w:t>Diplomacy &amp; Statecraft; Abingdon Vol. 29, Iss. 2</w:t>
              </w:r>
              <w:r>
                <w:rPr>
                  <w:noProof/>
                </w:rPr>
                <w:t>, 143-166.</w:t>
              </w:r>
            </w:p>
            <w:p w:rsidR="00AA0B7F" w:rsidRDefault="00FD4E53" w:rsidP="00AA0B7F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>Robb, T. (2017). Camelot and Canada: Canadian-American Re</w:t>
              </w:r>
              <w:r>
                <w:rPr>
                  <w:noProof/>
                </w:rPr>
                <w:t xml:space="preserve">lations in the Kennedy Era by Asa McKercher. </w:t>
              </w:r>
              <w:r>
                <w:rPr>
                  <w:i/>
                  <w:iCs/>
                  <w:noProof/>
                </w:rPr>
                <w:t>International Journal; Toronto Vol. 72, Iss. 4</w:t>
              </w:r>
              <w:r>
                <w:rPr>
                  <w:noProof/>
                </w:rPr>
                <w:t>, 582-584.</w:t>
              </w:r>
            </w:p>
            <w:p w:rsidR="00AA0B7F" w:rsidRDefault="00FD4E53" w:rsidP="00AA0B7F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Taylor, C. J. (2017). Living with War: Twentieth-Century Conflict in Canadian &amp; American History and Memory. </w:t>
              </w:r>
              <w:r>
                <w:rPr>
                  <w:i/>
                  <w:iCs/>
                  <w:noProof/>
                </w:rPr>
                <w:t>Manitoba History; Winnipeg Iss. 83</w:t>
              </w:r>
              <w:r>
                <w:rPr>
                  <w:noProof/>
                </w:rPr>
                <w:t>, 42-44.</w:t>
              </w:r>
            </w:p>
            <w:p w:rsidR="00AA0B7F" w:rsidRDefault="00FD4E53" w:rsidP="00AA0B7F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>Wi</w:t>
              </w:r>
              <w:r>
                <w:rPr>
                  <w:noProof/>
                </w:rPr>
                <w:t xml:space="preserve">llis, J. (2018). Tango along with the Canadian-American Border in the 1920s. </w:t>
              </w:r>
              <w:r>
                <w:rPr>
                  <w:i/>
                  <w:iCs/>
                  <w:noProof/>
                </w:rPr>
                <w:t>The American Review of Canadian Studies; Washington Vol. 48, Iss. 2</w:t>
              </w:r>
              <w:r>
                <w:rPr>
                  <w:noProof/>
                </w:rPr>
                <w:t>, 163-190.</w:t>
              </w:r>
            </w:p>
            <w:p w:rsidR="00AA0B7F" w:rsidRDefault="00FD4E53" w:rsidP="00AA0B7F"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:rsidR="009B7CEA" w:rsidRPr="00117DDF" w:rsidRDefault="009B7CEA" w:rsidP="008A6492">
      <w:pPr>
        <w:ind w:firstLine="720"/>
      </w:pPr>
    </w:p>
    <w:p w:rsidR="00117DDF" w:rsidRPr="00117DDF" w:rsidRDefault="00FD4E53" w:rsidP="00117DDF">
      <w:r>
        <w:tab/>
      </w:r>
      <w:r w:rsidR="00A31A09">
        <w:t xml:space="preserve"> </w:t>
      </w:r>
    </w:p>
    <w:p w:rsidR="00C361F6" w:rsidRDefault="00C361F6" w:rsidP="00190D62">
      <w:pPr>
        <w:jc w:val="center"/>
      </w:pPr>
    </w:p>
    <w:sectPr w:rsidR="00C361F6" w:rsidSect="00BA6E24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4E53" w:rsidRDefault="00FD4E53">
      <w:pPr>
        <w:spacing w:after="0" w:line="240" w:lineRule="auto"/>
      </w:pPr>
      <w:r>
        <w:separator/>
      </w:r>
    </w:p>
  </w:endnote>
  <w:endnote w:type="continuationSeparator" w:id="0">
    <w:p w:rsidR="00FD4E53" w:rsidRDefault="00FD4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4E53" w:rsidRDefault="00FD4E53">
      <w:pPr>
        <w:spacing w:after="0" w:line="240" w:lineRule="auto"/>
      </w:pPr>
      <w:r>
        <w:separator/>
      </w:r>
    </w:p>
  </w:footnote>
  <w:footnote w:type="continuationSeparator" w:id="0">
    <w:p w:rsidR="00FD4E53" w:rsidRDefault="00FD4E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19ED" w:rsidRDefault="00FD4E53" w:rsidP="00D819ED">
    <w:pPr>
      <w:pStyle w:val="Header"/>
      <w:ind w:firstLine="0"/>
    </w:pPr>
    <w:r>
      <w:t>ARCHAEOLOGY OF NOR</w:t>
    </w:r>
    <w:r>
      <w:t xml:space="preserve">TH AMERICA </w:t>
    </w:r>
    <w:r>
      <w:tab/>
    </w:r>
    <w:r>
      <w:tab/>
    </w:r>
    <w:sdt>
      <w:sdtPr>
        <w:id w:val="-87699904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52A9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:rsidR="00D819ED" w:rsidRDefault="00D819E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6E24" w:rsidRDefault="00FD4E53" w:rsidP="00190D62">
    <w:pPr>
      <w:pStyle w:val="Header"/>
      <w:ind w:firstLine="0"/>
    </w:pPr>
    <w:r>
      <w:t xml:space="preserve">Running head: </w:t>
    </w:r>
    <w:r w:rsidR="00190D62">
      <w:t>ARCHAEOLOGY OF NORTH AMERICA</w:t>
    </w:r>
    <w:r w:rsidR="00190D62">
      <w:tab/>
    </w:r>
    <w:sdt>
      <w:sdtPr>
        <w:id w:val="-63024760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F34C7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BA6E24" w:rsidRDefault="00BA6E2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2352CF"/>
    <w:multiLevelType w:val="multilevel"/>
    <w:tmpl w:val="2676F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63784558"/>
    <w:multiLevelType w:val="multilevel"/>
    <w:tmpl w:val="83D62C1A"/>
    <w:lvl w:ilvl="0">
      <w:start w:val="1"/>
      <w:numFmt w:val="decimal"/>
      <w:lvlText w:val="%1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E24"/>
    <w:rsid w:val="00013F1E"/>
    <w:rsid w:val="00021E68"/>
    <w:rsid w:val="00060D77"/>
    <w:rsid w:val="00061440"/>
    <w:rsid w:val="00072875"/>
    <w:rsid w:val="000A3CA6"/>
    <w:rsid w:val="000B065A"/>
    <w:rsid w:val="000C659A"/>
    <w:rsid w:val="000E6AD6"/>
    <w:rsid w:val="00117DDF"/>
    <w:rsid w:val="00190D62"/>
    <w:rsid w:val="001914A0"/>
    <w:rsid w:val="001A22D9"/>
    <w:rsid w:val="001C7B98"/>
    <w:rsid w:val="001D0426"/>
    <w:rsid w:val="00273A17"/>
    <w:rsid w:val="002A7E32"/>
    <w:rsid w:val="002E3F4F"/>
    <w:rsid w:val="003067BE"/>
    <w:rsid w:val="003341C4"/>
    <w:rsid w:val="003809AF"/>
    <w:rsid w:val="003A1A89"/>
    <w:rsid w:val="003B326E"/>
    <w:rsid w:val="003F1A92"/>
    <w:rsid w:val="00430F4B"/>
    <w:rsid w:val="0043433E"/>
    <w:rsid w:val="004360FB"/>
    <w:rsid w:val="00494E6B"/>
    <w:rsid w:val="005921BA"/>
    <w:rsid w:val="005953AB"/>
    <w:rsid w:val="00616CB6"/>
    <w:rsid w:val="0066385D"/>
    <w:rsid w:val="00672F28"/>
    <w:rsid w:val="00697D91"/>
    <w:rsid w:val="006E3840"/>
    <w:rsid w:val="006E72C3"/>
    <w:rsid w:val="007052A9"/>
    <w:rsid w:val="007062EF"/>
    <w:rsid w:val="00746FAE"/>
    <w:rsid w:val="007B2529"/>
    <w:rsid w:val="008351B9"/>
    <w:rsid w:val="00853C40"/>
    <w:rsid w:val="008702EC"/>
    <w:rsid w:val="008A6492"/>
    <w:rsid w:val="008D2739"/>
    <w:rsid w:val="008D637F"/>
    <w:rsid w:val="008F287F"/>
    <w:rsid w:val="008F7CC1"/>
    <w:rsid w:val="0091215E"/>
    <w:rsid w:val="00922B06"/>
    <w:rsid w:val="00952798"/>
    <w:rsid w:val="0095682B"/>
    <w:rsid w:val="009B7CEA"/>
    <w:rsid w:val="009E2F2F"/>
    <w:rsid w:val="00A31A09"/>
    <w:rsid w:val="00A55687"/>
    <w:rsid w:val="00AA0B7F"/>
    <w:rsid w:val="00AF34C7"/>
    <w:rsid w:val="00B25BB0"/>
    <w:rsid w:val="00B44183"/>
    <w:rsid w:val="00B80BF8"/>
    <w:rsid w:val="00B90E76"/>
    <w:rsid w:val="00BA6E24"/>
    <w:rsid w:val="00BB01AB"/>
    <w:rsid w:val="00BC24EF"/>
    <w:rsid w:val="00BF5925"/>
    <w:rsid w:val="00C361F6"/>
    <w:rsid w:val="00C736B5"/>
    <w:rsid w:val="00D00844"/>
    <w:rsid w:val="00D12D38"/>
    <w:rsid w:val="00D30BE1"/>
    <w:rsid w:val="00D40051"/>
    <w:rsid w:val="00D819ED"/>
    <w:rsid w:val="00D83F7C"/>
    <w:rsid w:val="00DD2980"/>
    <w:rsid w:val="00DD68E9"/>
    <w:rsid w:val="00DE1346"/>
    <w:rsid w:val="00DE6941"/>
    <w:rsid w:val="00DF18FD"/>
    <w:rsid w:val="00E26C70"/>
    <w:rsid w:val="00E547A1"/>
    <w:rsid w:val="00E63C74"/>
    <w:rsid w:val="00E66A8D"/>
    <w:rsid w:val="00E86521"/>
    <w:rsid w:val="00EB3D36"/>
    <w:rsid w:val="00EF2029"/>
    <w:rsid w:val="00F11F47"/>
    <w:rsid w:val="00FD1019"/>
    <w:rsid w:val="00FD4E53"/>
    <w:rsid w:val="00FE647B"/>
    <w:rsid w:val="00FE7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4EF"/>
    <w:pPr>
      <w:spacing w:after="5" w:line="480" w:lineRule="auto"/>
      <w:ind w:right="43" w:firstLine="14"/>
    </w:pPr>
    <w:rPr>
      <w:rFonts w:ascii="Times New Roman" w:hAnsi="Times New Roman" w:cs="Calibri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4EF"/>
    <w:pPr>
      <w:keepNext/>
      <w:keepLines/>
      <w:spacing w:before="240" w:after="0"/>
      <w:ind w:firstLine="0"/>
      <w:jc w:val="center"/>
      <w:outlineLvl w:val="0"/>
    </w:pPr>
    <w:rPr>
      <w:rFonts w:eastAsiaTheme="majorEastAsia" w:cstheme="majorBidi"/>
      <w:b/>
      <w:color w:val="auto"/>
      <w:szCs w:val="32"/>
    </w:rPr>
  </w:style>
  <w:style w:type="paragraph" w:styleId="Heading2">
    <w:name w:val="heading 2"/>
    <w:next w:val="Normal"/>
    <w:link w:val="Heading2Char"/>
    <w:uiPriority w:val="9"/>
    <w:unhideWhenUsed/>
    <w:qFormat/>
    <w:rsid w:val="00E547A1"/>
    <w:pPr>
      <w:keepNext/>
      <w:keepLines/>
      <w:spacing w:after="3" w:line="480" w:lineRule="auto"/>
      <w:jc w:val="center"/>
      <w:outlineLvl w:val="1"/>
    </w:pPr>
    <w:rPr>
      <w:rFonts w:ascii="Times New Roman" w:hAnsi="Times New Roman" w:cs="Calibri"/>
      <w:color w:val="000000"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5687"/>
    <w:pPr>
      <w:keepNext/>
      <w:keepLines/>
      <w:spacing w:before="40" w:after="0"/>
      <w:jc w:val="center"/>
      <w:outlineLvl w:val="2"/>
    </w:pPr>
    <w:rPr>
      <w:rFonts w:eastAsiaTheme="majorEastAsia" w:cstheme="majorBidi"/>
      <w:b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55687"/>
    <w:rPr>
      <w:rFonts w:ascii="Times New Roman" w:eastAsiaTheme="majorEastAsia" w:hAnsi="Times New Roman" w:cstheme="majorBidi"/>
      <w:b/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BC24EF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link w:val="Heading2"/>
    <w:uiPriority w:val="9"/>
    <w:rsid w:val="00E547A1"/>
    <w:rPr>
      <w:rFonts w:ascii="Times New Roman" w:hAnsi="Times New Roman" w:cs="Calibri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BA6E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6E24"/>
    <w:rPr>
      <w:rFonts w:ascii="Times New Roman" w:hAnsi="Times New Roman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BA6E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6E24"/>
    <w:rPr>
      <w:rFonts w:ascii="Times New Roman" w:hAnsi="Times New Roman" w:cs="Calibri"/>
      <w:color w:val="000000"/>
      <w:sz w:val="24"/>
    </w:rPr>
  </w:style>
  <w:style w:type="paragraph" w:styleId="Bibliography">
    <w:name w:val="Bibliography"/>
    <w:basedOn w:val="Normal"/>
    <w:next w:val="Normal"/>
    <w:uiPriority w:val="37"/>
    <w:unhideWhenUsed/>
    <w:rsid w:val="00AA0B7F"/>
  </w:style>
  <w:style w:type="paragraph" w:styleId="BalloonText">
    <w:name w:val="Balloon Text"/>
    <w:basedOn w:val="Normal"/>
    <w:link w:val="BalloonTextChar"/>
    <w:uiPriority w:val="99"/>
    <w:semiHidden/>
    <w:unhideWhenUsed/>
    <w:rsid w:val="003F1A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1A92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4EF"/>
    <w:pPr>
      <w:spacing w:after="5" w:line="480" w:lineRule="auto"/>
      <w:ind w:right="43" w:firstLine="14"/>
    </w:pPr>
    <w:rPr>
      <w:rFonts w:ascii="Times New Roman" w:hAnsi="Times New Roman" w:cs="Calibri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4EF"/>
    <w:pPr>
      <w:keepNext/>
      <w:keepLines/>
      <w:spacing w:before="240" w:after="0"/>
      <w:ind w:firstLine="0"/>
      <w:jc w:val="center"/>
      <w:outlineLvl w:val="0"/>
    </w:pPr>
    <w:rPr>
      <w:rFonts w:eastAsiaTheme="majorEastAsia" w:cstheme="majorBidi"/>
      <w:b/>
      <w:color w:val="auto"/>
      <w:szCs w:val="32"/>
    </w:rPr>
  </w:style>
  <w:style w:type="paragraph" w:styleId="Heading2">
    <w:name w:val="heading 2"/>
    <w:next w:val="Normal"/>
    <w:link w:val="Heading2Char"/>
    <w:uiPriority w:val="9"/>
    <w:unhideWhenUsed/>
    <w:qFormat/>
    <w:rsid w:val="00E547A1"/>
    <w:pPr>
      <w:keepNext/>
      <w:keepLines/>
      <w:spacing w:after="3" w:line="480" w:lineRule="auto"/>
      <w:jc w:val="center"/>
      <w:outlineLvl w:val="1"/>
    </w:pPr>
    <w:rPr>
      <w:rFonts w:ascii="Times New Roman" w:hAnsi="Times New Roman" w:cs="Calibri"/>
      <w:color w:val="000000"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5687"/>
    <w:pPr>
      <w:keepNext/>
      <w:keepLines/>
      <w:spacing w:before="40" w:after="0"/>
      <w:jc w:val="center"/>
      <w:outlineLvl w:val="2"/>
    </w:pPr>
    <w:rPr>
      <w:rFonts w:eastAsiaTheme="majorEastAsia" w:cstheme="majorBidi"/>
      <w:b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55687"/>
    <w:rPr>
      <w:rFonts w:ascii="Times New Roman" w:eastAsiaTheme="majorEastAsia" w:hAnsi="Times New Roman" w:cstheme="majorBidi"/>
      <w:b/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BC24EF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link w:val="Heading2"/>
    <w:uiPriority w:val="9"/>
    <w:rsid w:val="00E547A1"/>
    <w:rPr>
      <w:rFonts w:ascii="Times New Roman" w:hAnsi="Times New Roman" w:cs="Calibri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BA6E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6E24"/>
    <w:rPr>
      <w:rFonts w:ascii="Times New Roman" w:hAnsi="Times New Roman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BA6E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6E24"/>
    <w:rPr>
      <w:rFonts w:ascii="Times New Roman" w:hAnsi="Times New Roman" w:cs="Calibri"/>
      <w:color w:val="000000"/>
      <w:sz w:val="24"/>
    </w:rPr>
  </w:style>
  <w:style w:type="paragraph" w:styleId="Bibliography">
    <w:name w:val="Bibliography"/>
    <w:basedOn w:val="Normal"/>
    <w:next w:val="Normal"/>
    <w:uiPriority w:val="37"/>
    <w:unhideWhenUsed/>
    <w:rsid w:val="00AA0B7F"/>
  </w:style>
  <w:style w:type="paragraph" w:styleId="BalloonText">
    <w:name w:val="Balloon Text"/>
    <w:basedOn w:val="Normal"/>
    <w:link w:val="BalloonTextChar"/>
    <w:uiPriority w:val="99"/>
    <w:semiHidden/>
    <w:unhideWhenUsed/>
    <w:rsid w:val="003F1A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1A92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Per18</b:Tag>
    <b:SourceType>JournalArticle</b:SourceType>
    <b:Guid>{3FD3E061-F492-42A1-BF24-948018EEDEDB}</b:Guid>
    <b:Author>
      <b:Author>
        <b:NameList>
          <b:Person>
            <b:Last>Perras</b:Last>
            <b:First>Galen</b:First>
            <b:Middle>Roger</b:Middle>
          </b:Person>
        </b:NameList>
      </b:Author>
    </b:Author>
    <b:Title>The Greater Menace to the Peace of Nations? The 1877 Mills Mission and Direct Canadian-American Diplomatic Relations</b:Title>
    <b:JournalName>Diplomacy &amp; Statecraft; Abingdon Vol. 29, Iss. 2</b:JournalName>
    <b:Year>2018</b:Year>
    <b:Pages>143-166</b:Pages>
    <b:RefOrder>1</b:RefOrder>
  </b:Source>
  <b:Source>
    <b:Tag>Wil18</b:Tag>
    <b:SourceType>JournalArticle</b:SourceType>
    <b:Guid>{67F59895-36A1-4118-9F30-781E77CDF99C}</b:Guid>
    <b:Author>
      <b:Author>
        <b:NameList>
          <b:Person>
            <b:Last>Willis</b:Last>
            <b:First>John</b:First>
          </b:Person>
        </b:NameList>
      </b:Author>
    </b:Author>
    <b:Title>Tango along the Canadian-American Border in the 1920s</b:Title>
    <b:JournalName>The American Review of Canadian Studies; Washington Vol. 48, Iss. 2</b:JournalName>
    <b:Year>2018</b:Year>
    <b:Pages>163-190</b:Pages>
    <b:RefOrder>2</b:RefOrder>
  </b:Source>
  <b:Source>
    <b:Tag>Rob17</b:Tag>
    <b:SourceType>JournalArticle</b:SourceType>
    <b:Guid>{1EB35C8D-0B99-4E69-9936-C61F3B3964B1}</b:Guid>
    <b:Author>
      <b:Author>
        <b:NameList>
          <b:Person>
            <b:Last>Robb</b:Last>
            <b:First>Thomas</b:First>
          </b:Person>
        </b:NameList>
      </b:Author>
    </b:Author>
    <b:Title>Camelot and Canada: Canadian-American Relations in the Kennedy Era by Asa McKercher</b:Title>
    <b:JournalName>International Journal; Toronto Vol. 72, Iss. 4</b:JournalName>
    <b:Year>2017</b:Year>
    <b:Pages>582-584</b:Pages>
    <b:RefOrder>3</b:RefOrder>
  </b:Source>
  <b:Source>
    <b:Tag>Tay17</b:Tag>
    <b:SourceType>JournalArticle</b:SourceType>
    <b:Guid>{E232F739-0F90-4ABE-92F1-745508469216}</b:Guid>
    <b:Author>
      <b:Author>
        <b:NameList>
          <b:Person>
            <b:Last>Taylor</b:Last>
            <b:First>C</b:First>
            <b:Middle>J</b:Middle>
          </b:Person>
        </b:NameList>
      </b:Author>
    </b:Author>
    <b:Title>Living with War: Twentieth-Century Conflict in Canadian &amp; American History and Memory</b:Title>
    <b:JournalName> Manitoba History; Winnipeg Iss. 83</b:JournalName>
    <b:Year>2017</b:Year>
    <b:Pages>42-44</b:Pages>
    <b:RefOrder>4</b:RefOrder>
  </b:Source>
</b:Sources>
</file>

<file path=customXml/itemProps1.xml><?xml version="1.0" encoding="utf-8"?>
<ds:datastoreItem xmlns:ds="http://schemas.openxmlformats.org/officeDocument/2006/customXml" ds:itemID="{E0E79D8A-90C0-4F3A-8D94-39619A1AA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5</Pages>
  <Words>713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Kennedy Njoroge</dc:creator>
  <cp:lastModifiedBy>User</cp:lastModifiedBy>
  <cp:revision>41</cp:revision>
  <dcterms:created xsi:type="dcterms:W3CDTF">2019-03-08T17:27:00Z</dcterms:created>
  <dcterms:modified xsi:type="dcterms:W3CDTF">2019-03-09T15:17:00Z</dcterms:modified>
</cp:coreProperties>
</file>